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007/2013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Manifesta-se acerca de Consulta feita pela Escola Municipal de Ensino Fundamental Granja Esperança acerca da manutenção de utilização de Conceitos definidos pela escola nos registros das avaliações dos alunos e resultados finais.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Escola Municipal de Ensino Fundamental Granja Esperança, através do Memo.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1113/13, datado de 01 de novembro de 2013,encaminhou consulta e solicitação de posicionamento ao Conselho Municipal de Educação (CME) a respeito da viabilidade de manter o uso dos conceitos previstos em sua Proposta Político-Pedagógica.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ANÁLISE DA MATÉRIA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A consulta da EMEF Granja Esperança ao CME traz à tona a questão da padronização das menções utilizadas pelas escolas públicas municipais de Ensino Fundamental. Este Colegiado já se posicionou a favor da padronização, posicionamento este explicitado no Art. 33 da Resolução CME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015/2012: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Art. 33 Os registros documentais atinentes aos históricos escolares, atas finais e parecer individual, ou similar, do educando de todas as escolas públicas municipais de Ensino Fundamental, inclusive Modalidade Educação de Jovens e Adultos, deverão possuir uma unidade no que tange à nomenclatura utilizada.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§ 1º a nomenclatura ou menção utilizada pelas escolas deverá ser clara e inequívoca;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268" w:firstLine="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§ 2º caberá à mantenedora definir a nomenclatura ou menção a ser utilizada pelas escolas.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A busca de unidade para as menções utilizadas, principalmente, nos Históricos e Atas Finais é algo premente e necessário, até em respeito à coletividade que faz uso do serviço público, serviço este que não pode suscitar dúvidas. Cabe à mantenedora (SMEd) definir a nomenclatura, pois é ela a responsável – em nome do Executivo – pelas instituições de ensino públicas municipais. Portanto, quanto à necessidade de padronização das menções e competência para fazê-lo, o CME não tem qualquer dúvida. A questão está, ao que parece, 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“como”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fazê-lo.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Ao longo dos últimos anos, especialmente a partir do início dos anos noventa, muito tem se falado em gestão democrática e autonomia das escolas. Não para menos, pois durante mais de duas décadas, o Brasil vivenciara a Ditadura Militar, onde se fazia gritante o cerceamento da participação popular. A chamada Abertura trouxe consigo novos ares, onde, mais do que nunca, a coletividade foi chamada a contribuir de forma efetiva, por exemplo, na fiscalização e na gestão propriamente dita das escolas públicas. É nesse contexto que surgem os Conselhos Escolares, eleição de diretores, descentralização de recursos, entre outros. Por outro lado, vale lembrar, a autonomia a duras penas conquistada pelas escolas não deve ser vista como algo “absoluto”. É, isto sim, uma autonomia relativa, seja do ponto de vista administrativo, pedagógico e/ou financeiro. As instituições de ensino públicas municipais devem, por exemplo, prestar contas e submeter seus respectivos calendários à apreciação da mantenedora. Devem, ainda, respeitar as diretrizes e normas atinentes ao Sistema de Ensino ao qual estão submetidas.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Qual o caminho escolhido pela mantenedora para o cumprimento do Art. 33 da Resolução CME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015/2012?  O da construção coletiva junto às escolas ou da mera informação? Este Conselho entende que é sim legal e legítima a iniciativa da mantenedora em padronizar as menções. Por outro lado, há de se resguardar o “espírito” da II Constituinte Escolar no que tange à autonomia das instituições de ensino. A Resolução 40 da Constituinte, por exemplo, ao tratar do “registro da Avaliação”, traz: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Registro da Avaliação do educando [...], expresso através de relatório, parecer descritivo ou outras formas de expressões diagnósticas que demonstrem, com objetividade, as aprendizagens, o crescimento, as dificuldades do educando e os atendimentos recebidos ao longo do processo ensino-aprendizagem [...].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Percebe-se acima, portanto, tratar-se de uma “autonomia” de meio e não de “fim”, uma autonomia de “processo” ensino-aprendizagem e não de menção final, seja ela trimestral ou (e principalmente!) anual. Até porque seria inviável, por exemplo, constar no Histórico Escolar e/ou nas Atas Finais – documentos que se caracterizam por serem sucintos – textos ou relatórios prolixos acerca dos educandos. Assim, resta claro a este Conselho que a pretensão da EMEF Granja não é conflitante e nem tampouco inibe a iniciativa da mantenedora (SMEd), exceto – talvez – nas menções trimestrais. Neste caso, como já defendido acima, parece salutar que a SMEd, caso já não tenha feito, busque discutir e articular junto às escolas uma unidade para as referidas menções, unidade esta que venha ao encontro da coletividade, esta última representada, vale lembrar, no Conselho Municipal de Educação. Até porque, a mesma Constituinte que trouxe a Resolução 40, citada pela EMEF Granja Esperança, é a que traz, também, a Resolução 8, que trata da autonomia da escola: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8" w:right="0" w:firstLine="563.999999999999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Autonomia da instituição no seu fazer educacional vinculada à Proposta Político-Pedagógica, Regimento Escolar 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normas do Sistema Municipal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Conclui este Colegiado, portanto, inexistir óbice legal para a iniciativa da mantenedora no sentido de unificar e padronizar as menções utilizadas pelas escolas públicas municipais.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padronização destas menções, entende o CME, é urgente e inadiável, principalmente as que se referem às Atas Finais e Históricos Escolares.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necessário, no entanto, que se reafirme sempre a importância de haver prévio diálogo entre a SMEd e as instituições de ensino, objetivando a construção coletiva do que se refere às ações a serem adotadas, sejam elas as referidas menções ou outras atinentes ao cotidiano da escola.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both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Cachoeirinha, 14 de novembro de 2013.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AGUINALDO BRAZEIRO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DE CAMPOS PEREIRA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JULIANE CARRÃO ANNES TELECKEN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LUCIANA DORNELES NUNES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NEUSA NUNES E NUNES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PAULA DÉBORA INÁCIO BICA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ROSEANE MARTINS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ROSI MARIA FONSECA DOS SANTOS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ROSIMERE BRISTOT DE SOUZA SCHARDOSIM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SAIONARA DA SILVA QUINTANA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VERA LUCIA DORNELES CALETTI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Aprovado, por unanimidade dos presentes, nesta data.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"/>
        <w:jc w:val="center"/>
        <w:rPr>
          <w:rFonts w:ascii="Nimbus Roman No9 L" w:cs="Nimbus Roman No9 L" w:eastAsia="Nimbus Roman No9 L" w:hAnsi="Nimbus Roman No9 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7" w:w="11905" w:orient="portrait"/>
      <w:pgMar w:bottom="851" w:top="481" w:left="1701" w:right="1418" w:header="42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imbus Roman No9 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60961</wp:posOffset>
          </wp:positionH>
          <wp:positionV relativeFrom="paragraph">
            <wp:posOffset>62864</wp:posOffset>
          </wp:positionV>
          <wp:extent cx="2001520" cy="8966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1520" cy="8966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Av. Flores da Cunha, nº 1320/301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choeirin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